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0135167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36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36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</w:p>
    <w:p>
      <w:pPr>
        <w:pStyle w:val="836"/>
        <w:jc w:val="right"/>
        <w:rPr>
          <w:rFonts w:eastAsia="Calibri"/>
          <w:highlight w:val="none"/>
        </w:rPr>
      </w:pPr>
      <w:r>
        <w:rPr>
          <w:rFonts w:eastAsia="Calibri"/>
          <w:bCs/>
          <w:szCs w:val="28"/>
        </w:rPr>
        <w:t xml:space="preserve">28</w:t>
      </w:r>
      <w:r>
        <w:rPr>
          <w:rFonts w:eastAsia="Calibri"/>
          <w:bCs/>
          <w:szCs w:val="28"/>
        </w:rPr>
        <w:t xml:space="preserve">.1</w:t>
      </w:r>
      <w:r>
        <w:rPr>
          <w:rFonts w:eastAsia="Calibri"/>
          <w:bCs/>
          <w:szCs w:val="28"/>
        </w:rPr>
        <w:t xml:space="preserve">1</w:t>
      </w:r>
      <w:r>
        <w:rPr>
          <w:rFonts w:eastAsia="Calibri"/>
          <w:bCs/>
          <w:szCs w:val="28"/>
        </w:rPr>
        <w:t xml:space="preserve">.2024</w:t>
      </w:r>
      <w:r>
        <w:rPr>
          <w:rFonts w:eastAsia="Calibri"/>
          <w:highlight w:val="none"/>
        </w:rPr>
      </w:r>
    </w:p>
    <w:p>
      <w:pPr>
        <w:pStyle w:val="836"/>
        <w:jc w:val="right"/>
      </w:pPr>
      <w:r>
        <w:rPr>
          <w:rFonts w:eastAsia="Calibri"/>
          <w:bCs/>
          <w:szCs w:val="28"/>
          <w:highlight w:val="none"/>
        </w:rPr>
      </w:r>
      <w:r>
        <w:rPr>
          <w:rFonts w:eastAsia="Calibri"/>
          <w:bCs/>
          <w:szCs w:val="28"/>
          <w:highlight w:val="none"/>
        </w:rPr>
      </w:r>
      <w:r/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Предостережение – это не предписание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октябре-ноябре 2024 года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Управление Росреестра по Алтайскому краю отмечает значительный рост количества поступающих возражений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объявленные предостережения о недопустимости нарушения обязательных требований.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Анализ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поступивших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возражений показывает, что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правообладатели земельных участков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реагируют на объявление предостережения как на выдачу обязательного к исполнению в установленный срок предписания. Но это разные документы, имеющие принципиально разные правовые последствия для землепользователей.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Напомним основное различие эти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х документов: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30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ыдача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предписания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предусмотрена п. 1 ч. 2 ст. 90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30"/>
          <w:highlight w:val="white"/>
        </w:rPr>
        <w:t xml:space="preserve">едписание об устранении выявленных нарушений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выдается</w:t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в случае выявления 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нарушений обязательных требований</w:t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при проведении контрольного (надзорного) мероприятия во взаимодействии с контролируемым лицом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Предписание является обязательным к исполнению. </w:t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За н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евыполнение в установленный срок предписаний федеральных органов, осуществляющих государственный земельный надзор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административная ответственность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ч. 25 ст. 19.5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Кодекса Российской Федерации об административных правонарушениях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Органы государственного земельного надзора осуществляют контроль исполнения выданных предписаний.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Объявление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предостережения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предусмотрено ч. 1 ст. 49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Федерального закона  № 248-ФЗ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 случаях наличия у контрольного органа сведений о готовящихся (возможных) нарушениях обязательных требований или признаках нарушений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Объявлением предостереже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ния Управление не констатирует факт наличия нарушения, а лишь разъясняет требования земельного законодательства и уведомляет об их обязательном соблюдении при использовании земельных участков. Срок, указываемый в предостережении, является рекомендованным.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Предостережение не содержит требований, обязательных к исполнению.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Само по себе объявление предостережения не влечет негативных правовых послед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ствий для землепользователей, его основная задача – предостеречь собственника земли от совершения правонарушения. Контроль исполнения рекомендаций, данных в предостережении, не осуществляется, их соблюдение находится в зоне ответственности правообладателя.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6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73000" cy="47730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32497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772999" cy="4772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75.83pt;height:375.8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sz w:val="22"/>
          <w:szCs w:val="22"/>
          <w:highlight w:val="none"/>
          <w:lang w:eastAsia="sk-SK"/>
        </w:rPr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836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836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36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36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36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36"/>
      </w:pPr>
      <w:r/>
      <w:hyperlink r:id="rId10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36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1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2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36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36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36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2024-12-05T08:53:23Z</dcterms:modified>
</cp:coreProperties>
</file>